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2" w:type="dxa"/>
        <w:tblInd w:w="-5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"/>
        <w:gridCol w:w="2171"/>
        <w:gridCol w:w="30"/>
        <w:gridCol w:w="6751"/>
        <w:gridCol w:w="55"/>
      </w:tblGrid>
      <w:tr w:rsidR="001E6217" w:rsidRPr="0061290F" w:rsidTr="006B3855">
        <w:trPr>
          <w:gridBefore w:val="1"/>
          <w:gridAfter w:val="1"/>
          <w:wBefore w:w="55" w:type="dxa"/>
          <w:wAfter w:w="55" w:type="dxa"/>
        </w:trPr>
        <w:tc>
          <w:tcPr>
            <w:tcW w:w="8952" w:type="dxa"/>
            <w:gridSpan w:val="3"/>
            <w:shd w:val="pct10" w:color="auto" w:fill="auto"/>
          </w:tcPr>
          <w:p w:rsidR="00F0195F" w:rsidRPr="00545F29" w:rsidRDefault="001E6217" w:rsidP="005B4673">
            <w:pPr>
              <w:pStyle w:val="Cmsor1"/>
              <w:outlineLvl w:val="0"/>
              <w:rPr>
                <w:rStyle w:val="Knyvcme"/>
                <w:rFonts w:ascii="Times New Roman" w:hAnsi="Times New Roman" w:cs="Times New Roman"/>
                <w:color w:val="auto"/>
                <w:sz w:val="26"/>
                <w:szCs w:val="26"/>
                <w:lang w:val="hu-HU"/>
              </w:rPr>
            </w:pPr>
            <w:bookmarkStart w:id="0" w:name="_GoBack"/>
            <w:bookmarkEnd w:id="0"/>
            <w:r w:rsidRPr="00545F29">
              <w:rPr>
                <w:rStyle w:val="Knyvcme"/>
                <w:rFonts w:ascii="Times New Roman" w:hAnsi="Times New Roman" w:cs="Times New Roman"/>
                <w:color w:val="auto"/>
                <w:sz w:val="26"/>
                <w:szCs w:val="26"/>
                <w:lang w:val="hu-HU"/>
              </w:rPr>
              <w:t>2</w:t>
            </w:r>
            <w:r w:rsidR="0061290F">
              <w:rPr>
                <w:rStyle w:val="Knyvcme"/>
                <w:rFonts w:ascii="Times New Roman" w:hAnsi="Times New Roman" w:cs="Times New Roman"/>
                <w:color w:val="auto"/>
                <w:sz w:val="26"/>
                <w:szCs w:val="26"/>
                <w:lang w:val="hu-HU"/>
              </w:rPr>
              <w:t>4</w:t>
            </w:r>
            <w:r w:rsidRPr="00545F29">
              <w:rPr>
                <w:rStyle w:val="Knyvcme"/>
                <w:rFonts w:ascii="Times New Roman" w:hAnsi="Times New Roman" w:cs="Times New Roman"/>
                <w:color w:val="auto"/>
                <w:sz w:val="26"/>
                <w:szCs w:val="26"/>
                <w:lang w:val="hu-HU"/>
              </w:rPr>
              <w:t>. KERA Speciális (határrendészeti) tanfolyam</w:t>
            </w:r>
          </w:p>
          <w:p w:rsidR="001E6217" w:rsidRPr="00545F29" w:rsidRDefault="001E6217" w:rsidP="005B4673">
            <w:pPr>
              <w:pStyle w:val="Cmsor1"/>
              <w:outlineLvl w:val="0"/>
              <w:rPr>
                <w:rStyle w:val="Knyvcme"/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Style w:val="Knyvcme"/>
                <w:rFonts w:ascii="Times New Roman" w:hAnsi="Times New Roman" w:cs="Times New Roman"/>
                <w:color w:val="auto"/>
                <w:sz w:val="26"/>
                <w:szCs w:val="26"/>
                <w:lang w:val="hu-HU"/>
              </w:rPr>
              <w:t>Határokon átnyúló együttműködés a kompenzációs intézkedések, valamint határrendészeti feladatok során</w:t>
            </w:r>
          </w:p>
        </w:tc>
      </w:tr>
      <w:tr w:rsidR="001E6217" w:rsidRPr="00545F29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Időpont és helyszín</w:t>
            </w:r>
          </w:p>
        </w:tc>
      </w:tr>
      <w:tr w:rsidR="001E6217" w:rsidRPr="00545F29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6" w:type="dxa"/>
            <w:gridSpan w:val="2"/>
          </w:tcPr>
          <w:p w:rsidR="001E6217" w:rsidRPr="00545F29" w:rsidRDefault="001E6217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Időpont</w:t>
            </w:r>
          </w:p>
        </w:tc>
        <w:tc>
          <w:tcPr>
            <w:tcW w:w="6836" w:type="dxa"/>
            <w:gridSpan w:val="3"/>
          </w:tcPr>
          <w:p w:rsidR="001E6217" w:rsidRPr="00545F29" w:rsidRDefault="001E6217" w:rsidP="00545F29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201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8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. </w:t>
            </w:r>
            <w:r w:rsidR="00074D4B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szeptember 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1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7</w:t>
            </w:r>
            <w:r w:rsidR="00657561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. – </w:t>
            </w:r>
            <w:r w:rsidR="00074D4B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október </w:t>
            </w:r>
            <w:r w:rsidR="005B4673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1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2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.</w:t>
            </w:r>
          </w:p>
        </w:tc>
      </w:tr>
      <w:tr w:rsidR="001E6217" w:rsidRPr="00545F29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6" w:type="dxa"/>
            <w:gridSpan w:val="2"/>
          </w:tcPr>
          <w:p w:rsidR="001E6217" w:rsidRPr="00545F29" w:rsidRDefault="00545F29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elyszín</w:t>
            </w:r>
          </w:p>
        </w:tc>
        <w:tc>
          <w:tcPr>
            <w:tcW w:w="6836" w:type="dxa"/>
            <w:gridSpan w:val="3"/>
          </w:tcPr>
          <w:p w:rsidR="00F0195F" w:rsidRPr="00545F29" w:rsidRDefault="00F0195F" w:rsidP="00F019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CH"/>
              </w:rPr>
              <w:t>1.)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09.17. – 09.21.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ab/>
              <w:t>Kreuzlingen/CH</w:t>
            </w:r>
          </w:p>
          <w:p w:rsidR="00F0195F" w:rsidRPr="00545F29" w:rsidRDefault="00F0195F" w:rsidP="00F019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2.) 09.24. – 09.28.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ab/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ab/>
              <w:t>Ljubljana/SLO</w:t>
            </w:r>
          </w:p>
          <w:p w:rsidR="00F0195F" w:rsidRPr="00545F29" w:rsidRDefault="00F0195F" w:rsidP="00F019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3.) 10.01. – 10.05.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ab/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ab/>
            </w:r>
            <w:proofErr w:type="spellStart"/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Michalovce</w:t>
            </w:r>
            <w:proofErr w:type="spellEnd"/>
            <w:r w:rsidRPr="00545F29">
              <w:rPr>
                <w:rFonts w:ascii="Times New Roman" w:hAnsi="Times New Roman" w:cs="Times New Roman"/>
                <w:sz w:val="24"/>
                <w:szCs w:val="24"/>
                <w:lang w:val="en-US" w:eastAsia="de-DE"/>
              </w:rPr>
              <w:t>/SK</w:t>
            </w:r>
          </w:p>
          <w:p w:rsidR="001E6217" w:rsidRPr="00545F29" w:rsidRDefault="00F0195F" w:rsidP="00F0195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4.) 10.08. – 10.12.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ab/>
              <w:t xml:space="preserve">Budapest/H </w:t>
            </w:r>
          </w:p>
        </w:tc>
      </w:tr>
      <w:tr w:rsidR="001E6217" w:rsidRPr="00545F29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Célcsoport</w:t>
            </w:r>
          </w:p>
        </w:tc>
      </w:tr>
      <w:tr w:rsidR="001E6217" w:rsidRPr="0036687D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6" w:type="dxa"/>
            <w:gridSpan w:val="3"/>
          </w:tcPr>
          <w:p w:rsidR="001E6217" w:rsidRPr="00545F29" w:rsidRDefault="00545F29" w:rsidP="00545F29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evékenységi terület</w:t>
            </w:r>
          </w:p>
        </w:tc>
        <w:tc>
          <w:tcPr>
            <w:tcW w:w="6806" w:type="dxa"/>
            <w:gridSpan w:val="2"/>
          </w:tcPr>
          <w:p w:rsidR="001E6217" w:rsidRPr="00545F29" w:rsidRDefault="001E6217" w:rsidP="006019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Elsősorban határrendészeti feladatokat ellátó gyakorlati szakemberek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</w:p>
        </w:tc>
      </w:tr>
      <w:tr w:rsidR="001E6217" w:rsidRPr="0036687D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6" w:type="dxa"/>
            <w:gridSpan w:val="3"/>
          </w:tcPr>
          <w:p w:rsidR="001E6217" w:rsidRPr="00545F29" w:rsidRDefault="001E6217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Jelentkezési feltételek</w:t>
            </w:r>
          </w:p>
        </w:tc>
        <w:tc>
          <w:tcPr>
            <w:tcW w:w="6806" w:type="dxa"/>
            <w:gridSpan w:val="2"/>
          </w:tcPr>
          <w:p w:rsidR="001E6217" w:rsidRPr="00545F29" w:rsidRDefault="00F0195F" w:rsidP="006019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Legalább 3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éves gyakorlati szolgálati tapasztalat határrendészeti területen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  <w:p w:rsidR="001E6217" w:rsidRPr="00545F29" w:rsidRDefault="001E6217" w:rsidP="006B3855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Lehetőség szerint vezetői tapasztalat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1E6217" w:rsidRPr="00545F29" w:rsidRDefault="001E6217" w:rsidP="00F0195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Megfelelő német nyelvtudás</w:t>
            </w:r>
            <w:r w:rsidR="00545F29" w:rsidRP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</w:tr>
      <w:tr w:rsidR="001E6217" w:rsidRPr="0036687D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6" w:type="dxa"/>
            <w:gridSpan w:val="3"/>
          </w:tcPr>
          <w:p w:rsidR="001E6217" w:rsidRPr="00545F29" w:rsidRDefault="00545F29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észtvevő országok</w:t>
            </w:r>
          </w:p>
        </w:tc>
        <w:tc>
          <w:tcPr>
            <w:tcW w:w="6806" w:type="dxa"/>
            <w:gridSpan w:val="2"/>
          </w:tcPr>
          <w:p w:rsidR="001E6217" w:rsidRPr="00545F29" w:rsidRDefault="001E6217" w:rsidP="006B3855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KERA tagországok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(A,</w:t>
            </w:r>
            <w:r w:rsidR="00F0195F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D,</w:t>
            </w:r>
            <w:r w:rsidR="00F0195F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CH,</w:t>
            </w:r>
            <w:r w:rsidR="00F0195F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CZ,</w:t>
            </w:r>
            <w:r w:rsidR="00F0195F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SLO,</w:t>
            </w:r>
            <w:r w:rsidR="00F0195F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  <w:r w:rsidR="006B3855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SK és H</w:t>
            </w:r>
            <w:r w:rsidR="008177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)</w:t>
            </w:r>
            <w:r w:rsidR="00545F29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.</w:t>
            </w:r>
          </w:p>
        </w:tc>
      </w:tr>
      <w:tr w:rsidR="001E6217" w:rsidRPr="00545F29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Célkitűzés</w:t>
            </w:r>
          </w:p>
        </w:tc>
      </w:tr>
      <w:tr w:rsidR="001E6217" w:rsidRPr="0036687D" w:rsidTr="006B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</w:tcPr>
          <w:p w:rsidR="001E6217" w:rsidRPr="00545F29" w:rsidRDefault="00657561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Azon i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smeretek</w:t>
            </w:r>
            <w:r w:rsidR="001E6217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és tapasztalatok közvetítése, bővítése és mélyítése</w:t>
            </w:r>
            <w:r w:rsidR="00EE3DAD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,</w:t>
            </w:r>
            <w:r w:rsidR="001E6217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amelyek szükségesek a határon átnyúló és nemzetközi</w:t>
            </w: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="001E6217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(</w:t>
            </w:r>
            <w:r w:rsidR="00EE3DAD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határrendészeti, </w:t>
            </w:r>
            <w:r w:rsidR="001E6217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bűnügyi) rendőri feladatok végrehajtásához</w:t>
            </w:r>
            <w:r w:rsidR="00EE3DAD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</w:p>
          <w:p w:rsidR="00817729" w:rsidRPr="00545F29" w:rsidRDefault="00817729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A regionális nemzetközi (határ</w:t>
            </w:r>
            <w:proofErr w:type="gramStart"/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)rendészeti</w:t>
            </w:r>
            <w:proofErr w:type="gramEnd"/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szakmai kapcsolatok bővítése, javítása.</w:t>
            </w:r>
          </w:p>
          <w:p w:rsidR="001E6217" w:rsidRPr="00545F29" w:rsidRDefault="001E6217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Szakmai tudás közvetítése</w:t>
            </w: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a jogi és szervezési feltételek, gyakorlati lehetőségek, módszerek és formák te</w:t>
            </w:r>
            <w:r w:rsidR="00657561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kintetében a nemzetközi (határ</w:t>
            </w:r>
            <w:proofErr w:type="gramStart"/>
            <w:r w:rsidR="00657561"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)</w:t>
            </w: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rendészeti</w:t>
            </w:r>
            <w:proofErr w:type="gramEnd"/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együttműködésben érintett országok </w:t>
            </w:r>
            <w:r w:rsidR="0036687D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között</w:t>
            </w: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.  </w:t>
            </w:r>
          </w:p>
          <w:p w:rsidR="00EE3DAD" w:rsidRPr="00545F29" w:rsidRDefault="00657561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társadalmi, gazdasági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és politikai háttérismereteinek közvetítése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, továbbá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a nemzetközi bűnözés különösen veszélyes megjelenési formá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ival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kapcsolatban 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(a szervezett bűnözés különböző formái, kábítószer</w:t>
            </w:r>
            <w:r w:rsidR="00E2007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-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bűnözés, </w:t>
            </w:r>
            <w:r w:rsidR="0036687D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áru- és 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embercsempészés</w:t>
            </w:r>
            <w:r w:rsidR="0036687D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, terrorizmus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)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kialakított tapasztalato</w:t>
            </w:r>
            <w:r w:rsidR="00EE3DAD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k közvetítése.</w:t>
            </w:r>
          </w:p>
          <w:p w:rsidR="00EE3DAD" w:rsidRPr="00545F29" w:rsidRDefault="001E6217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személyes kapcsolatok fel- és kiépítése</w:t>
            </w:r>
            <w:r w:rsidR="0065756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, valamint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megtartása, a bizalom kiépítése végett,</w:t>
            </w:r>
            <w:r w:rsidR="0065756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annak érdekében,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hogy a későbbiekben a gyors, bürokráciamentes információáram</w:t>
            </w:r>
            <w:r w:rsidR="00EE3DAD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l</w:t>
            </w:r>
            <w:r w:rsidR="0065756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ás biztosítva legyen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a hatályos törvények keretein és szolgálati előírásokon belül.</w:t>
            </w:r>
          </w:p>
          <w:p w:rsidR="00657561" w:rsidRPr="00545F29" w:rsidRDefault="001E6217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Értési- és megértési problémák</w:t>
            </w:r>
            <w:r w:rsidR="0065756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és az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előítéletek leépítése</w:t>
            </w:r>
            <w:r w:rsidR="00EE3DAD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:rsidR="001E6217" w:rsidRPr="00545F29" w:rsidRDefault="001E6217" w:rsidP="00545F29">
            <w:pPr>
              <w:pStyle w:val="Listaszerbekezds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szociális és kommunikációs kompetenciák</w:t>
            </w:r>
            <w:r w:rsidR="00E2007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és a vezetési képességek erősítése</w:t>
            </w:r>
            <w:r w:rsidR="00EE3DAD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</w:p>
          <w:tbl>
            <w:tblPr>
              <w:tblW w:w="61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4"/>
            </w:tblGrid>
            <w:tr w:rsidR="001B7598" w:rsidRPr="0036687D" w:rsidTr="00817729">
              <w:trPr>
                <w:trHeight w:val="523"/>
              </w:trPr>
              <w:tc>
                <w:tcPr>
                  <w:tcW w:w="0" w:type="auto"/>
                </w:tcPr>
                <w:p w:rsidR="001B7598" w:rsidRPr="00545F29" w:rsidRDefault="001E6217" w:rsidP="0019158D">
                  <w:pPr>
                    <w:pStyle w:val="Default"/>
                    <w:numPr>
                      <w:ilvl w:val="0"/>
                      <w:numId w:val="4"/>
                    </w:numPr>
                    <w:ind w:left="629" w:hanging="357"/>
                    <w:rPr>
                      <w:rFonts w:ascii="Times New Roman" w:hAnsi="Times New Roman" w:cs="Times New Roman"/>
                    </w:rPr>
                  </w:pPr>
                  <w:r w:rsidRPr="00545F29">
                    <w:rPr>
                      <w:rFonts w:ascii="Times New Roman" w:eastAsia="Wingdings" w:hAnsi="Times New Roman" w:cs="Times New Roman"/>
                    </w:rPr>
                    <w:t>Az</w:t>
                  </w:r>
                  <w:r w:rsidR="00817729" w:rsidRPr="00545F29">
                    <w:rPr>
                      <w:rFonts w:ascii="Times New Roman" w:eastAsia="Wingdings" w:hAnsi="Times New Roman" w:cs="Times New Roman"/>
                    </w:rPr>
                    <w:t xml:space="preserve"> európai integrációs folyamatok </w:t>
                  </w:r>
                  <w:r w:rsidRPr="00545F29">
                    <w:rPr>
                      <w:rFonts w:ascii="Times New Roman" w:eastAsia="Wingdings" w:hAnsi="Times New Roman" w:cs="Times New Roman"/>
                    </w:rPr>
                    <w:t>támogatása</w:t>
                  </w:r>
                  <w:r w:rsidR="00EE3DAD" w:rsidRPr="00545F29">
                    <w:rPr>
                      <w:rFonts w:ascii="Times New Roman" w:eastAsia="Wingdings" w:hAnsi="Times New Roman" w:cs="Times New Roman"/>
                    </w:rPr>
                    <w:t>.</w:t>
                  </w:r>
                </w:p>
              </w:tc>
            </w:tr>
          </w:tbl>
          <w:p w:rsidR="001B7598" w:rsidRPr="00545F29" w:rsidRDefault="001B7598" w:rsidP="005B4673">
            <w:pPr>
              <w:spacing w:after="200"/>
              <w:ind w:left="720" w:hanging="360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1E6217" w:rsidRPr="00545F29" w:rsidRDefault="001E6217" w:rsidP="001E6217">
      <w:pPr>
        <w:rPr>
          <w:rFonts w:ascii="Times New Roman" w:hAnsi="Times New Roman" w:cs="Times New Roman"/>
          <w:sz w:val="24"/>
          <w:szCs w:val="24"/>
          <w:lang w:eastAsia="de-CH"/>
        </w:rPr>
      </w:pPr>
    </w:p>
    <w:tbl>
      <w:tblPr>
        <w:tblStyle w:val="Rcsostblza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7"/>
        <w:gridCol w:w="7035"/>
      </w:tblGrid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lastRenderedPageBreak/>
              <w:t>Súlyponti témák</w:t>
            </w:r>
          </w:p>
        </w:tc>
      </w:tr>
      <w:tr w:rsidR="001E6217" w:rsidRPr="0036687D" w:rsidTr="00C31DDE">
        <w:tc>
          <w:tcPr>
            <w:tcW w:w="9062" w:type="dxa"/>
            <w:gridSpan w:val="2"/>
          </w:tcPr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határrendészeti munka, az integrált határőrség/határmenedzsment jogi alapjai, </w:t>
            </w:r>
            <w:r w:rsidR="00657561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az 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EU-</w:t>
            </w:r>
            <w:r w:rsidR="00657561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Schengeni Egyezménnyel összefüggő jogi kérdések, két- és többoldalú együttműködések.</w:t>
            </w:r>
          </w:p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határrendészet szervezete </w:t>
            </w:r>
            <w:r w:rsidR="00B2149E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–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kapcsolata más rendészeti szervekkel és hatóságokkal.</w:t>
            </w:r>
          </w:p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határrendészeti munka társadalmi, gazdasági és politikai háttere a résztvevő országokban.</w:t>
            </w:r>
          </w:p>
          <w:p w:rsidR="000B1C01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határon árnyúló/határral kapcsolatos bűncselekmények (</w:t>
            </w:r>
            <w:r w:rsidR="009448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áru- és 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embercsempészet, kábítószer-bűnözés, okmányhamisítás</w:t>
            </w:r>
            <w:r w:rsidR="009448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terrorizmus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stb.).</w:t>
            </w:r>
          </w:p>
          <w:p w:rsidR="00944884" w:rsidRDefault="00944884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nemzetközi terrorizmus elleni küzdelem és az illegális migráció kezelésének érdekében kifejtett határokon átnyúló együttműködési formák Európában.</w:t>
            </w:r>
          </w:p>
          <w:p w:rsidR="00944884" w:rsidRPr="00545F29" w:rsidRDefault="00944884" w:rsidP="00944884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Határellenőrzés (szervezet, technika, standardok, stratégia és taktika stb.).</w:t>
            </w:r>
          </w:p>
          <w:p w:rsidR="00944884" w:rsidRPr="00545F29" w:rsidRDefault="00944884" w:rsidP="00944884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Határőrizet (szervezet, szolgálati rendszer, technika, különleges határtérségek stb.).</w:t>
            </w:r>
          </w:p>
          <w:p w:rsidR="00944884" w:rsidRPr="00545F29" w:rsidRDefault="00944884" w:rsidP="00944884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Kompenzációs intézkedések.</w:t>
            </w:r>
          </w:p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Rizikóanalízis a határokon.</w:t>
            </w:r>
          </w:p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Kiutasítás, visszairányítás, átadás-átvétel.</w:t>
            </w:r>
          </w:p>
          <w:p w:rsidR="000B1C01" w:rsidRPr="00545F29" w:rsidRDefault="000B1C01" w:rsidP="00545F29">
            <w:pPr>
              <w:numPr>
                <w:ilvl w:val="0"/>
                <w:numId w:val="3"/>
              </w:numPr>
              <w:tabs>
                <w:tab w:val="center" w:pos="9498"/>
              </w:tabs>
              <w:spacing w:after="120"/>
              <w:ind w:left="714" w:right="369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Gyakorlati munka bemutatása szolgálati helyeken.</w:t>
            </w:r>
          </w:p>
          <w:p w:rsidR="00944884" w:rsidRPr="00944884" w:rsidRDefault="00944884" w:rsidP="00944884">
            <w:pPr>
              <w:spacing w:after="120"/>
              <w:jc w:val="both"/>
              <w:rPr>
                <w:rFonts w:ascii="Times New Roman" w:eastAsia="Wingding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u-HU"/>
              </w:rPr>
            </w:pPr>
            <w:proofErr w:type="spellStart"/>
            <w:r w:rsidRPr="00944884">
              <w:rPr>
                <w:rFonts w:ascii="Times New Roman" w:eastAsia="Wingding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u-HU"/>
              </w:rPr>
              <w:t>Workshop</w:t>
            </w:r>
            <w:proofErr w:type="spellEnd"/>
          </w:p>
          <w:p w:rsidR="00944884" w:rsidRPr="00944884" w:rsidRDefault="000B1C01" w:rsidP="00944884">
            <w:pPr>
              <w:spacing w:after="12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 tanfolyam </w:t>
            </w:r>
            <w:r w:rsidR="00545F29"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sor</w:t>
            </w:r>
            <w:r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án</w:t>
            </w:r>
            <w:r w:rsidR="00944884"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egy határrendészeti témát érintő</w:t>
            </w:r>
            <w:r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workshopon</w:t>
            </w:r>
            <w:proofErr w:type="spellEnd"/>
            <w:r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kell részt venni</w:t>
            </w:r>
            <w:r w:rsidR="00944884" w:rsidRPr="0094488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</w:p>
          <w:p w:rsidR="000B1C01" w:rsidRPr="00545F29" w:rsidRDefault="00944884" w:rsidP="00944884">
            <w:pPr>
              <w:spacing w:after="12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 </w:t>
            </w:r>
            <w:proofErr w:type="spellStart"/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workshop</w:t>
            </w:r>
            <w:proofErr w:type="spellEnd"/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témáját az első tanfolyami héten bemutatják a résztvevők számára, amit a hallgatók a tanfolyam ideje alatt munkacsoportokban kidolgoznak. A munkacsoportok az eredményeiket a tanfolyam végén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szakmai grémium előtt német nyelven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prezentál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ják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és </w:t>
            </w:r>
            <w:r w:rsidR="000B1C0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írásos formában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, csoportonként 15 oldal terjedelemben</w:t>
            </w:r>
            <w:r w:rsidR="000B1C0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publikál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ják</w:t>
            </w:r>
            <w:r w:rsidR="000B1C01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C31DDE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V</w:t>
            </w:r>
            <w:r w:rsidR="001E6217" w:rsidRPr="00545F29">
              <w:rPr>
                <w:rFonts w:ascii="Times New Roman" w:hAnsi="Times New Roman" w:cs="Times New Roman"/>
                <w:szCs w:val="24"/>
                <w:lang w:val="hu-HU"/>
              </w:rPr>
              <w:t>ezetés és szervezés</w:t>
            </w:r>
          </w:p>
        </w:tc>
      </w:tr>
      <w:tr w:rsidR="001E6217" w:rsidRPr="00545F29" w:rsidTr="00C31DDE">
        <w:tc>
          <w:tcPr>
            <w:tcW w:w="2027" w:type="dxa"/>
          </w:tcPr>
          <w:p w:rsidR="001E6217" w:rsidRPr="00545F29" w:rsidRDefault="00545F29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F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elelős</w:t>
            </w:r>
          </w:p>
        </w:tc>
        <w:tc>
          <w:tcPr>
            <w:tcW w:w="7035" w:type="dxa"/>
          </w:tcPr>
          <w:p w:rsidR="001E6217" w:rsidRPr="00545F29" w:rsidRDefault="001E6217" w:rsidP="0019158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Osztrák Belügyminisztérium (BM</w:t>
            </w:r>
            <w:proofErr w:type="gramStart"/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.I</w:t>
            </w:r>
            <w:proofErr w:type="gramEnd"/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I/9</w:t>
            </w:r>
            <w:r w:rsidR="0019158D"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Osztály – 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SIAK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A KERA Központi Koordinációs Irodája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</w:r>
            <w:proofErr w:type="spellStart"/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Herrengasse</w:t>
            </w:r>
            <w:proofErr w:type="spellEnd"/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7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 xml:space="preserve">A-1014 Bécs </w:t>
            </w:r>
          </w:p>
          <w:p w:rsidR="001E6217" w:rsidRPr="00545F29" w:rsidRDefault="001E6217" w:rsidP="006B385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en-US"/>
              </w:rPr>
              <w:t xml:space="preserve">Tel: </w:t>
            </w:r>
            <w:r w:rsidRPr="00545F29">
              <w:rPr>
                <w:rStyle w:val="baec5a81-e4d6-4674-97f3-e9220f0136c1"/>
                <w:rFonts w:ascii="Times New Roman" w:hAnsi="Times New Roman" w:cs="Times New Roman"/>
                <w:color w:val="000000"/>
                <w:sz w:val="24"/>
                <w:szCs w:val="24"/>
                <w:lang w:val="hu-HU" w:eastAsia="en-US"/>
              </w:rPr>
              <w:t>+43 664 6143253</w:t>
            </w:r>
            <w:r w:rsidRPr="00545F29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hu-HU"/>
              </w:rPr>
              <w:drawing>
                <wp:inline distT="0" distB="0" distL="0" distR="0" wp14:anchorId="5381807E" wp14:editId="2A2B3864">
                  <wp:extent cx="304800" cy="304800"/>
                  <wp:effectExtent l="0" t="0" r="0" b="0"/>
                  <wp:docPr id="4" name="Kép 4" descr="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">
                    <a:hlinkClick xmlns:a="http://schemas.openxmlformats.org/drawingml/2006/main" r:id="" tooltip="&quot;Anrufen: +43 664 614325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">
                            <a:hlinkClick r:id="" tooltip="&quot;Anrufen: +43 664 614325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217" w:rsidRPr="00545F29" w:rsidRDefault="001E6217" w:rsidP="00482698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</w:p>
        </w:tc>
      </w:tr>
      <w:tr w:rsidR="001E6217" w:rsidRPr="0036687D" w:rsidTr="00C31DDE">
        <w:tc>
          <w:tcPr>
            <w:tcW w:w="2027" w:type="dxa"/>
          </w:tcPr>
          <w:p w:rsidR="001E6217" w:rsidRPr="00545F29" w:rsidRDefault="00545F29" w:rsidP="00482698">
            <w:pPr>
              <w:pStyle w:val="Cmsor3"/>
              <w:outlineLvl w:val="2"/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T</w:t>
            </w:r>
            <w:r w:rsidR="001E6217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ovábbi szervező</w:t>
            </w:r>
          </w:p>
        </w:tc>
        <w:tc>
          <w:tcPr>
            <w:tcW w:w="7035" w:type="dxa"/>
          </w:tcPr>
          <w:p w:rsidR="001E6217" w:rsidRPr="00545F29" w:rsidRDefault="001E6217" w:rsidP="004826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 KERA tagországok illetékes rendőri szakszolgálati helyei</w:t>
            </w:r>
            <w:r w:rsid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:</w:t>
            </w:r>
            <w:r w:rsidRP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Németország, Ausztria, Svájc, Szlovákia, Szlové</w:t>
            </w:r>
            <w:r w:rsidR="006B3855" w:rsidRPr="00545F29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nia, Csehország és Magyarország</w:t>
            </w:r>
          </w:p>
          <w:p w:rsidR="001E6217" w:rsidRPr="00545F29" w:rsidRDefault="001E6217" w:rsidP="00482698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Előadók</w:t>
            </w:r>
          </w:p>
        </w:tc>
      </w:tr>
      <w:tr w:rsidR="001E6217" w:rsidRPr="00545F29" w:rsidTr="00C31DD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1E6217" w:rsidRPr="00545F29" w:rsidRDefault="001E6217" w:rsidP="006B3855">
            <w:pPr>
              <w:spacing w:after="120"/>
              <w:ind w:left="714" w:hanging="357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  7 KERA tagország szakértői </w:t>
            </w:r>
          </w:p>
          <w:p w:rsidR="001E6217" w:rsidRPr="00545F29" w:rsidRDefault="001E6217" w:rsidP="006B3855">
            <w:pPr>
              <w:spacing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  </w:t>
            </w:r>
            <w:r w:rsidRPr="00545F2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tanfolyami résztvevők</w:t>
            </w: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Résztvevői létszám</w:t>
            </w:r>
          </w:p>
        </w:tc>
      </w:tr>
      <w:tr w:rsidR="001E6217" w:rsidRPr="00545F29" w:rsidTr="00C31DD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1E6217" w:rsidRPr="00545F29" w:rsidRDefault="001E6217" w:rsidP="00482698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KERA tagországo</w:t>
            </w:r>
            <w:r w:rsidR="003B4011"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nként 3-4 fő, 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összesen 24 fő</w:t>
            </w:r>
            <w:r w:rsid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.</w:t>
            </w: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 xml:space="preserve"> </w:t>
            </w:r>
          </w:p>
          <w:p w:rsidR="00F0195F" w:rsidRPr="00545F29" w:rsidRDefault="00F0195F" w:rsidP="00482698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9158D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b w:val="0"/>
                <w:szCs w:val="24"/>
                <w:lang w:eastAsia="de-AT"/>
              </w:rPr>
              <w:br w:type="page"/>
            </w:r>
            <w:r w:rsidR="001E6217" w:rsidRPr="00545F29">
              <w:rPr>
                <w:rFonts w:ascii="Times New Roman" w:hAnsi="Times New Roman" w:cs="Times New Roman"/>
                <w:szCs w:val="24"/>
                <w:lang w:val="hu-HU"/>
              </w:rPr>
              <w:t>Költségek</w:t>
            </w:r>
          </w:p>
        </w:tc>
      </w:tr>
      <w:tr w:rsidR="001E6217" w:rsidRPr="0036687D" w:rsidTr="00C31DDE">
        <w:tc>
          <w:tcPr>
            <w:tcW w:w="9062" w:type="dxa"/>
            <w:gridSpan w:val="2"/>
          </w:tcPr>
          <w:p w:rsidR="001E6217" w:rsidRDefault="001E6217" w:rsidP="009E3314">
            <w:pPr>
              <w:spacing w:after="120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t</w:t>
            </w:r>
            <w:r w:rsidR="00E2007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anfolyam szervezői vállalják 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szállás és az ellátás költségeit vasárnaptól (este) péntekig (dél)</w:t>
            </w:r>
            <w:r w:rsid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</w:p>
          <w:p w:rsidR="009E3314" w:rsidRPr="00545F29" w:rsidRDefault="009E3314" w:rsidP="009E3314">
            <w:pPr>
              <w:spacing w:after="120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 hétvégéken való esetleges szállás- és ellátási költségeket (péntek estétől vasárnap délig) a résztvevőknek maguknak kell viselniük (pl. a küldő ország által biztosított napidíjból).  </w:t>
            </w:r>
          </w:p>
          <w:p w:rsidR="001E6217" w:rsidRPr="00545F29" w:rsidRDefault="009E3314" w:rsidP="009E331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Az u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tazási és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az 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esetleges biztosítási költségeket a résztvevő ország</w:t>
            </w:r>
            <w:r w:rsidR="0019158D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KERA Nemzeti Irodája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állja</w:t>
            </w:r>
            <w:r w:rsidR="001E6217"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Nyelv</w:t>
            </w:r>
          </w:p>
        </w:tc>
      </w:tr>
      <w:tr w:rsidR="001E6217" w:rsidRPr="00545F29" w:rsidTr="00C31DDE">
        <w:tc>
          <w:tcPr>
            <w:tcW w:w="9062" w:type="dxa"/>
            <w:gridSpan w:val="2"/>
          </w:tcPr>
          <w:p w:rsidR="001E6217" w:rsidRPr="00545F29" w:rsidRDefault="001E6217" w:rsidP="00482698">
            <w:pPr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  <w:r w:rsidRPr="00545F29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Német</w:t>
            </w:r>
            <w:r w:rsidR="00601917"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  <w:t>.</w:t>
            </w: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1E6217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Dokumentáció</w:t>
            </w:r>
          </w:p>
        </w:tc>
      </w:tr>
      <w:tr w:rsidR="001E6217" w:rsidRPr="009E3314" w:rsidTr="00C31DDE">
        <w:tc>
          <w:tcPr>
            <w:tcW w:w="9062" w:type="dxa"/>
            <w:gridSpan w:val="2"/>
          </w:tcPr>
          <w:p w:rsidR="009E3314" w:rsidRPr="009E3314" w:rsidRDefault="009E3314" w:rsidP="00601917">
            <w:pPr>
              <w:spacing w:after="12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Az előadások anyagát a mindenkori szervezők számára megfelelő formában el kell juttatni (elektronikusan és/vagy papír alapon). </w:t>
            </w:r>
          </w:p>
          <w:p w:rsidR="001E6217" w:rsidRPr="00545F29" w:rsidRDefault="001E6217" w:rsidP="00601917">
            <w:pPr>
              <w:spacing w:after="120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A kiscsop</w:t>
            </w:r>
            <w:r w:rsidR="00E20077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o</w:t>
            </w:r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rtban elkész</w:t>
            </w:r>
            <w:r w:rsidR="00545F29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ített</w:t>
            </w:r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workshop</w:t>
            </w:r>
            <w:proofErr w:type="spellEnd"/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-</w:t>
            </w:r>
            <w:r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anyagokat a résztvevők a tanfolyam során egy </w:t>
            </w:r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publikációban állítják össze elektronikus </w:t>
            </w:r>
            <w:r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formá</w:t>
            </w:r>
            <w:r w:rsidR="0019158D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tum</w:t>
            </w:r>
            <w:r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ban</w:t>
            </w:r>
            <w:r w:rsidR="009E3314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, amely a MEPA </w:t>
            </w:r>
            <w:proofErr w:type="spellStart"/>
            <w:r w:rsidR="009E3314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Insider</w:t>
            </w:r>
            <w:proofErr w:type="spellEnd"/>
            <w:r w:rsidR="009E3314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zárt felületre kerül feltöltésre</w:t>
            </w:r>
            <w:r w:rsidR="00545F29" w:rsidRPr="009E3314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Pr="00545F29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</w:tr>
      <w:tr w:rsidR="001E6217" w:rsidRPr="00545F29" w:rsidTr="00C31DDE">
        <w:tc>
          <w:tcPr>
            <w:tcW w:w="9062" w:type="dxa"/>
            <w:gridSpan w:val="2"/>
            <w:shd w:val="pct10" w:color="auto" w:fill="auto"/>
          </w:tcPr>
          <w:p w:rsidR="001E6217" w:rsidRPr="00545F29" w:rsidRDefault="008D29E2" w:rsidP="00482698">
            <w:pPr>
              <w:pStyle w:val="Cmsor7"/>
              <w:spacing w:before="60" w:after="60"/>
              <w:outlineLvl w:val="6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545F29">
              <w:rPr>
                <w:rFonts w:ascii="Times New Roman" w:hAnsi="Times New Roman" w:cs="Times New Roman"/>
                <w:szCs w:val="24"/>
                <w:lang w:val="hu-HU"/>
              </w:rPr>
              <w:t>E</w:t>
            </w:r>
            <w:r w:rsidR="001E6217" w:rsidRPr="00545F29">
              <w:rPr>
                <w:rFonts w:ascii="Times New Roman" w:hAnsi="Times New Roman" w:cs="Times New Roman"/>
                <w:szCs w:val="24"/>
                <w:lang w:val="hu-HU"/>
              </w:rPr>
              <w:t>gyéb</w:t>
            </w:r>
          </w:p>
        </w:tc>
      </w:tr>
      <w:tr w:rsidR="001E6217" w:rsidRPr="0036687D" w:rsidTr="00C31DDE">
        <w:tc>
          <w:tcPr>
            <w:tcW w:w="9062" w:type="dxa"/>
            <w:gridSpan w:val="2"/>
          </w:tcPr>
          <w:p w:rsidR="006B3855" w:rsidRPr="00545F29" w:rsidRDefault="006B3855" w:rsidP="0019158D">
            <w:pPr>
              <w:pStyle w:val="style101"/>
              <w:numPr>
                <w:ilvl w:val="0"/>
                <w:numId w:val="6"/>
              </w:numPr>
              <w:tabs>
                <w:tab w:val="center" w:pos="9360"/>
              </w:tabs>
              <w:spacing w:before="0" w:beforeAutospacing="0" w:after="120" w:afterAutospacing="0" w:line="240" w:lineRule="auto"/>
              <w:ind w:left="743" w:right="369" w:hanging="357"/>
              <w:jc w:val="both"/>
              <w:rPr>
                <w:color w:val="auto"/>
              </w:rPr>
            </w:pPr>
            <w:r w:rsidRPr="00545F29">
              <w:rPr>
                <w:color w:val="auto"/>
              </w:rPr>
              <w:t>A tanfolyamra felvételt nyert és jóváhagyott magyar hallgatók, továbbá a tartalékok (3+2 fő) átrendelés keretében 201</w:t>
            </w:r>
            <w:r w:rsidR="006F7B14" w:rsidRPr="00545F29">
              <w:rPr>
                <w:color w:val="auto"/>
              </w:rPr>
              <w:t>8</w:t>
            </w:r>
            <w:r w:rsidRPr="00545F29">
              <w:rPr>
                <w:color w:val="auto"/>
              </w:rPr>
              <w:t xml:space="preserve">. augusztus </w:t>
            </w:r>
            <w:r w:rsidR="006F7B14" w:rsidRPr="00545F29">
              <w:rPr>
                <w:color w:val="auto"/>
              </w:rPr>
              <w:t>27</w:t>
            </w:r>
            <w:r w:rsidRPr="00545F29">
              <w:rPr>
                <w:color w:val="auto"/>
              </w:rPr>
              <w:t>. és szeptember 1</w:t>
            </w:r>
            <w:r w:rsidR="006F7B14" w:rsidRPr="00545F29">
              <w:rPr>
                <w:color w:val="auto"/>
              </w:rPr>
              <w:t>4</w:t>
            </w:r>
            <w:r w:rsidRPr="00545F29">
              <w:rPr>
                <w:color w:val="auto"/>
              </w:rPr>
              <w:t>. között nyelvi felkészítőn vesznek részt a KERA Magyar Nemzeti Iroda s</w:t>
            </w:r>
            <w:r w:rsidR="006F7B14" w:rsidRPr="00545F29">
              <w:rPr>
                <w:color w:val="auto"/>
              </w:rPr>
              <w:t>zervezésében. Ennek helyszíne a</w:t>
            </w:r>
            <w:r w:rsidRPr="00545F29">
              <w:rPr>
                <w:color w:val="auto"/>
              </w:rPr>
              <w:t xml:space="preserve"> NOK (1126 Budapest, Böszörményi út 21.).</w:t>
            </w:r>
          </w:p>
          <w:p w:rsidR="006B3855" w:rsidRPr="00545F29" w:rsidRDefault="006B3855" w:rsidP="0019158D">
            <w:pPr>
              <w:pStyle w:val="style101"/>
              <w:numPr>
                <w:ilvl w:val="0"/>
                <w:numId w:val="6"/>
              </w:numPr>
              <w:tabs>
                <w:tab w:val="center" w:pos="9360"/>
              </w:tabs>
              <w:spacing w:before="0" w:beforeAutospacing="0" w:after="120" w:afterAutospacing="0" w:line="240" w:lineRule="auto"/>
              <w:ind w:left="743" w:right="369" w:hanging="357"/>
              <w:jc w:val="both"/>
              <w:rPr>
                <w:color w:val="auto"/>
              </w:rPr>
            </w:pPr>
            <w:r w:rsidRPr="00545F29">
              <w:rPr>
                <w:color w:val="auto"/>
              </w:rPr>
              <w:t>Ezt követi a KERA 2</w:t>
            </w:r>
            <w:r w:rsidR="006F7B14" w:rsidRPr="00545F29">
              <w:rPr>
                <w:color w:val="auto"/>
              </w:rPr>
              <w:t>4</w:t>
            </w:r>
            <w:r w:rsidRPr="00545F29">
              <w:rPr>
                <w:color w:val="auto"/>
              </w:rPr>
              <w:t>. Speciális (határrendészeti) képzés 201</w:t>
            </w:r>
            <w:r w:rsidR="006F7B14" w:rsidRPr="00545F29">
              <w:rPr>
                <w:color w:val="auto"/>
              </w:rPr>
              <w:t>8. szeptember 17</w:t>
            </w:r>
            <w:r w:rsidRPr="00545F29">
              <w:rPr>
                <w:color w:val="auto"/>
              </w:rPr>
              <w:t>. és október 1</w:t>
            </w:r>
            <w:r w:rsidR="006F7B14" w:rsidRPr="00545F29">
              <w:rPr>
                <w:color w:val="auto"/>
              </w:rPr>
              <w:t>2</w:t>
            </w:r>
            <w:r w:rsidRPr="00545F29">
              <w:rPr>
                <w:color w:val="auto"/>
              </w:rPr>
              <w:t>. között.</w:t>
            </w:r>
          </w:p>
          <w:p w:rsidR="006B3855" w:rsidRPr="00545F29" w:rsidRDefault="006B3855" w:rsidP="00C31DDE">
            <w:pPr>
              <w:pStyle w:val="style101"/>
              <w:numPr>
                <w:ilvl w:val="0"/>
                <w:numId w:val="6"/>
              </w:numPr>
              <w:tabs>
                <w:tab w:val="center" w:pos="9360"/>
              </w:tabs>
              <w:spacing w:before="0" w:beforeAutospacing="0" w:after="120" w:afterAutospacing="0" w:line="240" w:lineRule="auto"/>
              <w:ind w:right="369"/>
              <w:jc w:val="both"/>
              <w:rPr>
                <w:color w:val="auto"/>
              </w:rPr>
            </w:pPr>
            <w:r w:rsidRPr="00545F29">
              <w:rPr>
                <w:color w:val="auto"/>
              </w:rPr>
              <w:t xml:space="preserve">Képzési költségek: </w:t>
            </w:r>
            <w:r w:rsidR="00545F29">
              <w:rPr>
                <w:color w:val="auto"/>
              </w:rPr>
              <w:t>a</w:t>
            </w:r>
            <w:r w:rsidRPr="00545F29">
              <w:rPr>
                <w:color w:val="auto"/>
              </w:rPr>
              <w:t xml:space="preserve"> magyar résztvevők külföldi utazásának, biztosításának költségeit és napidíját a KERA Magyar Nemzeti Iroda biztosítja. A szállás és ellátás költségeit a mindenkori rendező ország fedezi.</w:t>
            </w:r>
          </w:p>
          <w:p w:rsidR="001E6217" w:rsidRPr="00545F29" w:rsidRDefault="001E6217" w:rsidP="004826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lang w:val="hu-HU" w:eastAsia="de-CH"/>
              </w:rPr>
            </w:pPr>
          </w:p>
        </w:tc>
      </w:tr>
    </w:tbl>
    <w:p w:rsidR="001E6217" w:rsidRPr="00545F29" w:rsidRDefault="001E6217">
      <w:pPr>
        <w:rPr>
          <w:rFonts w:ascii="Times New Roman" w:hAnsi="Times New Roman" w:cs="Times New Roman"/>
          <w:sz w:val="24"/>
          <w:szCs w:val="24"/>
        </w:rPr>
      </w:pPr>
    </w:p>
    <w:sectPr w:rsidR="001E6217" w:rsidRPr="0054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BD2"/>
    <w:multiLevelType w:val="hybridMultilevel"/>
    <w:tmpl w:val="B150DD14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78950EC"/>
    <w:multiLevelType w:val="hybridMultilevel"/>
    <w:tmpl w:val="42D66134"/>
    <w:lvl w:ilvl="0" w:tplc="040E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40971DE9"/>
    <w:multiLevelType w:val="hybridMultilevel"/>
    <w:tmpl w:val="C4F0E0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3E9E"/>
    <w:multiLevelType w:val="hybridMultilevel"/>
    <w:tmpl w:val="86584A06"/>
    <w:lvl w:ilvl="0" w:tplc="147A06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84007"/>
    <w:multiLevelType w:val="hybridMultilevel"/>
    <w:tmpl w:val="AB8484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5D4D"/>
    <w:multiLevelType w:val="hybridMultilevel"/>
    <w:tmpl w:val="10201E48"/>
    <w:lvl w:ilvl="0" w:tplc="C1D468D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27414"/>
    <w:multiLevelType w:val="hybridMultilevel"/>
    <w:tmpl w:val="7494E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17"/>
    <w:rsid w:val="00074D4B"/>
    <w:rsid w:val="000B1C01"/>
    <w:rsid w:val="0019158D"/>
    <w:rsid w:val="001B7598"/>
    <w:rsid w:val="001E6217"/>
    <w:rsid w:val="002D4AF1"/>
    <w:rsid w:val="0036687D"/>
    <w:rsid w:val="003B4011"/>
    <w:rsid w:val="00545F29"/>
    <w:rsid w:val="005B4673"/>
    <w:rsid w:val="00601917"/>
    <w:rsid w:val="0061290F"/>
    <w:rsid w:val="006165BB"/>
    <w:rsid w:val="00657561"/>
    <w:rsid w:val="006950E1"/>
    <w:rsid w:val="006B3855"/>
    <w:rsid w:val="006F7B14"/>
    <w:rsid w:val="007B303B"/>
    <w:rsid w:val="00817729"/>
    <w:rsid w:val="008D29E2"/>
    <w:rsid w:val="00944884"/>
    <w:rsid w:val="009E3314"/>
    <w:rsid w:val="00B2149E"/>
    <w:rsid w:val="00C31DDE"/>
    <w:rsid w:val="00DF7ED0"/>
    <w:rsid w:val="00E20077"/>
    <w:rsid w:val="00EC64A7"/>
    <w:rsid w:val="00EE3DAD"/>
    <w:rsid w:val="00F0195F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2BAF"/>
  <w15:chartTrackingRefBased/>
  <w15:docId w15:val="{DEDFEDE9-2374-4982-A9B9-F22BEBE3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217"/>
    <w:pPr>
      <w:spacing w:after="0" w:line="240" w:lineRule="auto"/>
    </w:pPr>
    <w:rPr>
      <w:rFonts w:ascii="Arial" w:eastAsia="Arial" w:hAnsi="Arial" w:cs="Arial"/>
      <w:szCs w:val="20"/>
      <w:lang w:eastAsia="de-AT"/>
    </w:rPr>
  </w:style>
  <w:style w:type="paragraph" w:styleId="Cmsor1">
    <w:name w:val="heading 1"/>
    <w:aliases w:val="Ü4"/>
    <w:basedOn w:val="Norml"/>
    <w:next w:val="Norml"/>
    <w:link w:val="Cmsor1Char1"/>
    <w:uiPriority w:val="99"/>
    <w:qFormat/>
    <w:rsid w:val="001E6217"/>
    <w:pPr>
      <w:keepNext/>
      <w:jc w:val="center"/>
      <w:outlineLvl w:val="0"/>
    </w:pPr>
    <w:rPr>
      <w:b/>
      <w:bCs/>
      <w:kern w:val="32"/>
      <w:szCs w:val="32"/>
    </w:rPr>
  </w:style>
  <w:style w:type="paragraph" w:styleId="Cmsor3">
    <w:name w:val="heading 3"/>
    <w:aliases w:val="Ü5"/>
    <w:basedOn w:val="Norml"/>
    <w:next w:val="Norml"/>
    <w:link w:val="Cmsor3Char1"/>
    <w:uiPriority w:val="99"/>
    <w:qFormat/>
    <w:rsid w:val="001E6217"/>
    <w:pPr>
      <w:keepNext/>
      <w:outlineLvl w:val="2"/>
    </w:pPr>
    <w:rPr>
      <w:b/>
      <w:bCs/>
      <w:i/>
      <w:szCs w:val="26"/>
    </w:rPr>
  </w:style>
  <w:style w:type="paragraph" w:styleId="Cmsor7">
    <w:name w:val="heading 7"/>
    <w:aliases w:val="Ü1"/>
    <w:basedOn w:val="Norml"/>
    <w:next w:val="Norml"/>
    <w:link w:val="Cmsor7Char1"/>
    <w:uiPriority w:val="99"/>
    <w:qFormat/>
    <w:rsid w:val="001E6217"/>
    <w:pPr>
      <w:jc w:val="center"/>
      <w:outlineLvl w:val="6"/>
    </w:pPr>
    <w:rPr>
      <w:b/>
      <w:sz w:val="24"/>
      <w:szCs w:val="22"/>
      <w:lang w:eastAsia="de-C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1E62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AT"/>
    </w:rPr>
  </w:style>
  <w:style w:type="character" w:customStyle="1" w:styleId="Cmsor3Char">
    <w:name w:val="Címsor 3 Char"/>
    <w:basedOn w:val="Bekezdsalapbettpusa"/>
    <w:uiPriority w:val="9"/>
    <w:semiHidden/>
    <w:rsid w:val="001E62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AT"/>
    </w:rPr>
  </w:style>
  <w:style w:type="character" w:customStyle="1" w:styleId="Cmsor7Char">
    <w:name w:val="Címsor 7 Char"/>
    <w:basedOn w:val="Bekezdsalapbettpusa"/>
    <w:uiPriority w:val="9"/>
    <w:semiHidden/>
    <w:rsid w:val="001E621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de-DE" w:eastAsia="de-AT"/>
    </w:rPr>
  </w:style>
  <w:style w:type="character" w:customStyle="1" w:styleId="Cmsor1Char1">
    <w:name w:val="Címsor 1 Char1"/>
    <w:aliases w:val="Ü4 Char"/>
    <w:basedOn w:val="Bekezdsalapbettpusa"/>
    <w:link w:val="Cmsor1"/>
    <w:uiPriority w:val="99"/>
    <w:rsid w:val="001E6217"/>
    <w:rPr>
      <w:rFonts w:ascii="Arial" w:eastAsia="Arial" w:hAnsi="Arial" w:cs="Arial"/>
      <w:b/>
      <w:bCs/>
      <w:kern w:val="32"/>
      <w:szCs w:val="32"/>
      <w:lang w:val="de-DE" w:eastAsia="de-AT"/>
    </w:rPr>
  </w:style>
  <w:style w:type="character" w:customStyle="1" w:styleId="Cmsor3Char1">
    <w:name w:val="Címsor 3 Char1"/>
    <w:aliases w:val="Ü5 Char"/>
    <w:basedOn w:val="Bekezdsalapbettpusa"/>
    <w:link w:val="Cmsor3"/>
    <w:uiPriority w:val="99"/>
    <w:rsid w:val="001E6217"/>
    <w:rPr>
      <w:rFonts w:ascii="Arial" w:eastAsia="Arial" w:hAnsi="Arial" w:cs="Arial"/>
      <w:b/>
      <w:bCs/>
      <w:i/>
      <w:szCs w:val="26"/>
      <w:lang w:val="de-DE" w:eastAsia="de-AT"/>
    </w:rPr>
  </w:style>
  <w:style w:type="character" w:customStyle="1" w:styleId="Cmsor7Char1">
    <w:name w:val="Címsor 7 Char1"/>
    <w:aliases w:val="Ü1 Char"/>
    <w:link w:val="Cmsor7"/>
    <w:uiPriority w:val="99"/>
    <w:rsid w:val="001E6217"/>
    <w:rPr>
      <w:rFonts w:ascii="Arial" w:eastAsia="Arial" w:hAnsi="Arial" w:cs="Arial"/>
      <w:b/>
      <w:sz w:val="24"/>
      <w:lang w:val="de-DE" w:eastAsia="de-CH"/>
    </w:rPr>
  </w:style>
  <w:style w:type="paragraph" w:styleId="Listaszerbekezds">
    <w:name w:val="List Paragraph"/>
    <w:basedOn w:val="Norml"/>
    <w:uiPriority w:val="34"/>
    <w:qFormat/>
    <w:rsid w:val="001E6217"/>
    <w:pPr>
      <w:ind w:left="720"/>
      <w:contextualSpacing/>
    </w:pPr>
    <w:rPr>
      <w:rFonts w:ascii="Aharoni" w:hAnsi="Aharoni"/>
      <w:sz w:val="36"/>
    </w:rPr>
  </w:style>
  <w:style w:type="table" w:styleId="Rcsostblzat">
    <w:name w:val="Table Grid"/>
    <w:basedOn w:val="Normltblzat"/>
    <w:uiPriority w:val="59"/>
    <w:rsid w:val="001E6217"/>
    <w:pPr>
      <w:spacing w:after="0" w:line="240" w:lineRule="auto"/>
    </w:pPr>
    <w:rPr>
      <w:rFonts w:ascii="Arial" w:eastAsia="Arial" w:hAnsi="Arial" w:cs="Arial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nyvcme">
    <w:name w:val="Book Title"/>
    <w:uiPriority w:val="33"/>
    <w:qFormat/>
    <w:rsid w:val="001E6217"/>
    <w:rPr>
      <w:rFonts w:ascii="Arial" w:hAnsi="Arial"/>
      <w:color w:val="44546A" w:themeColor="text2"/>
      <w:sz w:val="28"/>
    </w:rPr>
  </w:style>
  <w:style w:type="character" w:customStyle="1" w:styleId="baec5a81-e4d6-4674-97f3-e9220f0136c1">
    <w:name w:val="baec5a81-e4d6-4674-97f3-e9220f0136c1"/>
    <w:basedOn w:val="Bekezdsalapbettpusa"/>
    <w:rsid w:val="001E6217"/>
  </w:style>
  <w:style w:type="paragraph" w:customStyle="1" w:styleId="style101">
    <w:name w:val="style101"/>
    <w:basedOn w:val="Norml"/>
    <w:rsid w:val="006B3855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u-HU"/>
    </w:rPr>
  </w:style>
  <w:style w:type="paragraph" w:customStyle="1" w:styleId="Default">
    <w:name w:val="Default"/>
    <w:rsid w:val="001B7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data:image/png;base64,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Zoltán</dc:creator>
  <cp:keywords/>
  <dc:description/>
  <cp:lastModifiedBy>Földesy Éva</cp:lastModifiedBy>
  <cp:revision>2</cp:revision>
  <dcterms:created xsi:type="dcterms:W3CDTF">2018-05-30T07:58:00Z</dcterms:created>
  <dcterms:modified xsi:type="dcterms:W3CDTF">2018-05-30T07:58:00Z</dcterms:modified>
</cp:coreProperties>
</file>