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sz w:val="28"/>
          <w:szCs w:val="28"/>
        </w:rPr>
        <w:t>63/2007. (OT 34.) ORFK utasítás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End"/>
      <w:r w:rsidRPr="00104040">
        <w:rPr>
          <w:rFonts w:ascii="Times New Roman" w:hAnsi="Times New Roman" w:cs="Times New Roman"/>
          <w:b/>
          <w:bCs/>
          <w:sz w:val="28"/>
          <w:szCs w:val="28"/>
        </w:rPr>
        <w:t xml:space="preserve"> rendőrségi gépjárművek megkülönböztető jelzéseinek használatáról, valamint a gépjárművezetők pszichológiai alkalmassági vizsgálatáról</w:t>
      </w:r>
      <w:r w:rsidRPr="00104040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Szám: 5-1/63/2007. TÜK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rendőrségi gépjárművek megkülönböztető jelzéseinek használatával, továbbá ezen gépjárművek vezetőinek pszichológiai alkalmassági vizsgálatával kapcsolatos szabályok egységes végrehajtása érdekében kiadom az alábbi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sz w:val="24"/>
          <w:szCs w:val="24"/>
        </w:rPr>
        <w:t>utasítást</w:t>
      </w:r>
      <w:proofErr w:type="gramEnd"/>
      <w:r w:rsidRPr="00104040">
        <w:rPr>
          <w:rFonts w:ascii="Times New Roman" w:hAnsi="Times New Roman" w:cs="Times New Roman"/>
          <w:sz w:val="24"/>
          <w:szCs w:val="24"/>
        </w:rPr>
        <w:t>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Általános rendelkezések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04040">
        <w:rPr>
          <w:rFonts w:ascii="Times New Roman" w:hAnsi="Times New Roman" w:cs="Times New Roman"/>
          <w:sz w:val="24"/>
          <w:szCs w:val="24"/>
        </w:rPr>
        <w:t xml:space="preserve"> Az utasítás hatálya az általános rendőrségi feladatok végrehajtására létrehozott rendőri szervekre terjed ki.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II. </w:t>
      </w:r>
      <w:proofErr w:type="gramStart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gramEnd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megkülönböztető jelzést adó készülékek használatának szabályai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2. Megkülönböztető jelzés használatának csak a megkülönböztető és figyelmeztető jelzést adó készülékek felszerelésének és használatának szabályairól szóló 12/2007. (III. 13.) IRM rendelet 1. §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</w:t>
      </w: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104040">
        <w:rPr>
          <w:rFonts w:ascii="Times New Roman" w:hAnsi="Times New Roman" w:cs="Times New Roman"/>
          <w:sz w:val="24"/>
          <w:szCs w:val="24"/>
        </w:rPr>
        <w:t>pontjában meghatározott megkülönböztető fényjelzést és hangjelzést adó készüléknek a közúti közlekedés szabályairól szóló 1/1975. (II. 5.) KPM-BM együttes rendelet (a továbbiakban: KRESZ) 49. §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-ának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(2) bekezdése szerinti együttes alkalmazása minősül. Azokat csak abban az esetben szabad működtetni, ha a jármű akadálytalan továbbhaladását a feladat sürgős ellátása, a személy-, élet- és vagyonbiztonság indokolja, és erre a szolgálatparancsnok, az alosztályvezető-helyettes, őrsparancsnok-helyettes vagy magasabb beosztású elöljáró (a továbbiakban: elöljáró), illetve az ügyeletes előzetes engedélyt vagy utasítást adott.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04040">
        <w:rPr>
          <w:rFonts w:ascii="Times New Roman" w:hAnsi="Times New Roman" w:cs="Times New Roman"/>
          <w:sz w:val="24"/>
          <w:szCs w:val="24"/>
        </w:rPr>
        <w:t xml:space="preserve"> Az elöljáró vagy az ügyeletes a megkülönböztető jelzés használatára engedélyt vagy utasítást szóban rádión, illetve távbeszélőn is adhat. A rendőr saját észlelés vagy felkérés esetén az eseményt jelenti az elöljárójának vagy az ügyeletesnek, aki megadja az engedélyt vagy utasítást a megkülönböztető jelzések használatára. Amennyiben a megkülönböztető jelzés használatára bármely okból sor kerül, annak tényét a Robot</w:t>
      </w:r>
      <w:proofErr w:type="gramStart"/>
      <w:r w:rsidRPr="00104040">
        <w:rPr>
          <w:rFonts w:ascii="Times New Roman" w:hAnsi="Times New Roman" w:cs="Times New Roman"/>
          <w:sz w:val="24"/>
          <w:szCs w:val="24"/>
        </w:rPr>
        <w:t>zsaru</w:t>
      </w:r>
      <w:proofErr w:type="gramEnd"/>
      <w:r w:rsidRPr="00104040">
        <w:rPr>
          <w:rFonts w:ascii="Times New Roman" w:hAnsi="Times New Roman" w:cs="Times New Roman"/>
          <w:sz w:val="24"/>
          <w:szCs w:val="24"/>
        </w:rPr>
        <w:t xml:space="preserve"> rendszer ügyeleti moduljában dokumentálni kell.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4. Saját elhatározásból a rendőr akkor használhatja a megkülönböztető jelzéseket, ha: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híradástechnikai szempontból „holttérben” mozog,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04040">
        <w:rPr>
          <w:rFonts w:ascii="Times New Roman" w:hAnsi="Times New Roman" w:cs="Times New Roman"/>
          <w:sz w:val="24"/>
          <w:szCs w:val="24"/>
        </w:rPr>
        <w:t>az ügyeletes vagy az elöljáró akadályoztatása miatt engedély nem kérhető,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c) </w:t>
      </w:r>
      <w:r w:rsidRPr="00104040">
        <w:rPr>
          <w:rFonts w:ascii="Times New Roman" w:hAnsi="Times New Roman" w:cs="Times New Roman"/>
          <w:sz w:val="24"/>
          <w:szCs w:val="24"/>
        </w:rPr>
        <w:t>a sebességtúllépést mozgásban - gépjárműkövetéssel - ellenőrzi,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04040">
        <w:rPr>
          <w:rFonts w:ascii="Times New Roman" w:hAnsi="Times New Roman" w:cs="Times New Roman"/>
          <w:sz w:val="24"/>
          <w:szCs w:val="24"/>
        </w:rPr>
        <w:t>az engedélykérésből adódó késedelem az élet- és vagyonbiztonságra, a közbiztonságra, a bűnüldözés érdekeikre vagy a Rendőrség tekintélyére hátrányt jelent.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5. A gépjármű vezetője a megkülönböztető jelzést adó készülék használatának kezdetét a kiindulás helyének megjelölésével a működtetését megelőzően - ha a késedelem veszéllyel jár, megszűnését követően -, a használat végét és az érkezés helyét pedig a befejezést követően haladéktalanul köteles a menetlevél 11. rovatába bejegyezni. A fentieken túl fel kell tüntetni a megkülönböztető jelzés használatának okát (pl. baleset, tűzeset, üldözés stb.), valamint az engedélyt vagy utasítást adó nevét.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6. A megkülönböztető jelzés használata során úgy kell közlekedni, hogy a közlekedés résztvevőinek kellő idő álljon rendelkezésére a közlekedési helyzet felmérésére és a megkülönböztető jelzést használó jármű továbbhaladásának biztosítására.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7. A megkülönböztető jelzéseket használó gépjármű vezetőjének fokozott figyelemmel kell betartania a közúti közlekedés szabályait. A gépjármű vezetője csak akkor élhet a részére biztosított előnyökkel, ha meggyőződött arról, hogy a forgalom résztvevői biztosították számára az akadálytalan továbbhaladás feltételeit, és magatartásával a közlekedés biztonságát, valamint a személy- és vagyonbiztonságot nem veszélyezteti.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8. Forgalomirányító fényjelző készülék tilos jelzésén történő áthaladáskor, valamint minden olyan esetben, amikor megkülönböztető jelzés használata nélkül elsőbbségadásra lenne kötelezve, a megkülönböztető jelzést használó jármű vezetője fokozott figyelemmel és olyan sebességgel köteles haladni, hogy veszély esetén, ha szükséges, meg tudjon állni. A rendőr és a vasúti átjárót biztosító jelzőberendezések jelzéseit nem hagyhatja figyelmen kívül. Áthaladás csak a szabad jelzés után lehet.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9. A megkülönböztető jelzéseit használó gépjárművek által közrefogott zárt csoportban haladó gépjárműveken a megkülönböztető fényjelzés és a tompított fényszóró használata kötelező.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10. A megkülönböztető jelzéseket használó gépjármű vezetője a tompított fényszórót is köteles használni. A gépkocsi vezetője és az utasok a biztonsági övet kötelesek becsatolni.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11. A megkülönböztető fényjelzést használó gépjárművel a KRESZ rendelkezéseinek betartásával lehet a közúti forgalomban részt venni. A megkülönböztető fényjelzés használata a közúti közlekedésben résztvevő más járművek megállítására csak akkor jogosít, ha a rendőr a KRESZ-ben előírt módon is jelzi a megállási kötelezettséget. A rendőri jellegű gépjárművel csak jogszabálysértés észlelése esetén vagy rendőri akció során lehet más járművet megállításra kényszeríteni. A nem rendőri jellegű gépjárműveknek az ilyen intézkedés során rendelkezni kell a külön belső normában meghatározott technikai felszerelésekkel.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12. Az elöljáró megkülönböztető jelzést használó gépjármű vezetését csak egészségügyi 2. alkalmassági kategóriával rendelkező és - hivatásos állományú esetében - a kötelezően előírt pszichológiai alkalmasság-vizsgálati „alkalmas” vagy PÁV I., egyéb állományú esetén érvényes PÁV I. minősítéssel rendelkező, továbbá - mindkét esetben - a megkülönböztető jelzés használatához szükséges képzési követelményeknek eleget tett személyeknek engedélyezheti.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13. Az elöljáró, illetőleg az ügyeletes akkor adhat engedélyt vagy utasítást a megkülönböztető jelzés használatára, ha a jármű akadálytalan továbbhaladását a feladat sürgős ellátása elengedhetetlenné teszi, így különösen: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életet, testi épséget fenyegető veszély elhárítása;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04040">
        <w:rPr>
          <w:rFonts w:ascii="Times New Roman" w:hAnsi="Times New Roman" w:cs="Times New Roman"/>
          <w:sz w:val="24"/>
          <w:szCs w:val="24"/>
        </w:rPr>
        <w:t>anyagi javakat közvetlenül fenyegető veszély elhárítása;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04040">
        <w:rPr>
          <w:rFonts w:ascii="Times New Roman" w:hAnsi="Times New Roman" w:cs="Times New Roman"/>
          <w:sz w:val="24"/>
          <w:szCs w:val="24"/>
        </w:rPr>
        <w:t>tűz, vagy más káreset megelőzése, illetve az ilyen esemény helyszínére történő kivonulás;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04040">
        <w:rPr>
          <w:rFonts w:ascii="Times New Roman" w:hAnsi="Times New Roman" w:cs="Times New Roman"/>
          <w:sz w:val="24"/>
          <w:szCs w:val="24"/>
        </w:rPr>
        <w:t>rendőri csapaterő alkalmazása;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lastRenderedPageBreak/>
        <w:t>e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közlekedési baleset, valamint az utak közlekedésének biztonságát közvetlenül veszélyeztető helyzet elhárítása;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védett vezetők és terrorveszélyeztetett személyek utazásának biztosítása;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veszélyes vagy különösen nagyméretű szállítmányok közúti szállításának rendőri biztosítása;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a lakosság nyugalmát jelentősen zavaró súlyos bűncselekmény megelőzése, illetve elkövetőjének elfogása;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i) </w:t>
      </w:r>
      <w:r w:rsidRPr="00104040">
        <w:rPr>
          <w:rFonts w:ascii="Times New Roman" w:hAnsi="Times New Roman" w:cs="Times New Roman"/>
          <w:sz w:val="24"/>
          <w:szCs w:val="24"/>
        </w:rPr>
        <w:t>egyéb, más módon meg nem oldható feladat teljesítése esetén.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14.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104040">
        <w:rPr>
          <w:rFonts w:ascii="Times New Roman" w:hAnsi="Times New Roman" w:cs="Times New Roman"/>
          <w:sz w:val="24"/>
          <w:szCs w:val="24"/>
        </w:rPr>
        <w:t xml:space="preserve"> Beszámoltatáskor a gépjárművezető köteles az engedélyező vagy utasítást adó elöljáróval, az ügyeletessel vagy a szolgálatparancsnokkal, a BRFK esetében a készenléti csoportvezetővel a megkülönböztető jelzés használatáról szóló bejegyzést láttamoztatni. A szolgálatparancsnok vagy a készenléti csoportvezető a láttamozást a Tevékenység-irányítási Központtal történt egyeztetést követően, annak egyetértésével vagy a Tevékenység-irányítási Rendszerben történt előzetes ellenőrzést követően teheti meg. Az indokolatlan használatot vagy az indokolatlan engedélyezést ki kell vizsgálni, és indokolt esetben fegyelmi eljárást kell kezdeményezni.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15.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04040">
        <w:rPr>
          <w:rFonts w:ascii="Times New Roman" w:hAnsi="Times New Roman" w:cs="Times New Roman"/>
          <w:sz w:val="24"/>
          <w:szCs w:val="24"/>
        </w:rPr>
        <w:t xml:space="preserve"> A megkülönböztető jelzések használatára engedély vagy utasítás adására jogosult elöljáró, ha szolgálati gépjárművet vezet, saját elhatározásból a 13. pontban meghatározott esetben használhat megkülönböztető jelzést, de azt az utasításban foglaltaknak megfelelően köteles a tevékenység-irányítási központnak vagy a rendőri szerv ügyeleti szolgálatának bejelenteni és a menetlevélbe bejegyezni.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16.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04040">
        <w:rPr>
          <w:rFonts w:ascii="Times New Roman" w:hAnsi="Times New Roman" w:cs="Times New Roman"/>
          <w:sz w:val="24"/>
          <w:szCs w:val="24"/>
        </w:rPr>
        <w:t xml:space="preserve"> A szolgálat ellátása közben végrehajtott ellenőrzések alkalmával az ellenőrző elöljáró köteles a megkülönböztető jelzés használatának indokoltságát ellenőrizni és annak megtörténtét a menetlevélben aláírásával igazolni.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17.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04040">
        <w:rPr>
          <w:rFonts w:ascii="Times New Roman" w:hAnsi="Times New Roman" w:cs="Times New Roman"/>
          <w:sz w:val="24"/>
          <w:szCs w:val="24"/>
        </w:rPr>
        <w:t xml:space="preserve"> Az utasításban foglaltakat a Készenléti Rendőrség vonatkozásában azzal az eltéréssel kell végrehajtani, hogy megkülönböztető jelzések használatára - a KRESZ 49. §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foglaltak figyelembe vétele mellett - utasítást adhat a védett vezető is.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18. Az utasítás hatálya alá tartozó szervek vezetői gondoskodnak arról, hogy az irányításuk alá tartozó személyi állomány a megkülönböztető jelzést adó készülék használatának szabályait, illetve azok változásait - évente legalább egy alkalommal, dokumentált formában - megismerjék.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19. Az ORFK Humánigazgatási Szolgálat Fegyelmi Osztály vezetője félévente példatárat készít az indokolatlan megkülönböztető jelzések használata miatti fegyelmi ügyekről és azokról a balesetekről, amelyeknél a megkülönböztető jelzéseket használó rendőr volt a baleset okozója. Ezt a tanulságok levonása érdekében - oktatási célzattal - az érintett személyi állománnyal ismertetni kell.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20. Az ORFK rendészeti főigazgatója intézkedik arra, hogy az ORFK Rendészeti Főigazgatóság Közlekedésrendészeti Főosztály Autópálya-felügyeleti és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Balesetmegelőzési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Osztály végezzen olyan propagandatevékenységet, hogy a közlekedők megismerjék a megkülönböztető jelzéseit használó járművek továbbhaladását elősegítő magatartást.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lastRenderedPageBreak/>
        <w:t>21.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04040">
        <w:rPr>
          <w:rFonts w:ascii="Times New Roman" w:hAnsi="Times New Roman" w:cs="Times New Roman"/>
          <w:sz w:val="24"/>
          <w:szCs w:val="24"/>
        </w:rPr>
        <w:t xml:space="preserve"> Az ORFK Kommunikációs Szolgálat vezetője gondoskodik arról, hogy a megkülönböztető jelzések használatának szabályozásáról a lakosság megfelelő tájékoztatást kapjon.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22. Az ORFK rendészeti főigazgatója figyelemmel kíséri és ellenőrizteti az utasításban meghatározott feladatok végrehajtását. Az ellenőrzés tapasztalatait évente rendészeti főigazgatói értekezleten értékelni kell, melyen a bűnügyi főigazgató is részt vesz.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23. Az utasítás hatálya alá tartozó szervek vezetői gondoskodnak arról, hogy az utasítás II. fejezetében foglalt rendelkezések - az 1. számú melléklet szerinti kivonat formájában és tartalommal - valamennyi megkülönböztető jelzéssel ellátott szolgálati gépjármű menetokmányában elhelyezésre kerüljön.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III. </w:t>
      </w:r>
      <w:proofErr w:type="gramStart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</w:t>
      </w:r>
      <w:proofErr w:type="gramEnd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gépjárművezetők pszichológiai alkalmassági vizsgálatának szabályai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24. A Rendőrség hivatásos állományába tartozó, megkülönböztető jelzést használó és speciális szolgálati gépjárművek vezetőinek (a továbbiakban: járművezetők) - életkortól függetlenül - 5 évente pszichológiai alkalmassági vizsgálaton (a továbbiakban: MEGA) kell részt venni, kivéve az érvényes PÁV I. minősítéssel rendelkezőket.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25. A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MEGA-t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egységes, az ORFK egészségügyi és pszichológiai feladatok ellátására létrehozott szervezeti egysége által - a Nemzeti Közlekedési Hatóság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Pályalkalmasság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Vizsgálati Igazgatóság által alkalmazott vizsgálati módszerek és alkalmassági kritériumok figyelembevételével - meghatározott módszertan és minősítési követelményrendszer alapján kell végezni. A vizsgálandó faktorokat, valamint az alkalmasságot korlátozó és kizáró okokat a 2. számú melléklet tartalmazza.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26.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104040">
        <w:rPr>
          <w:rFonts w:ascii="Times New Roman" w:hAnsi="Times New Roman" w:cs="Times New Roman"/>
          <w:sz w:val="24"/>
          <w:szCs w:val="24"/>
        </w:rPr>
        <w:t xml:space="preserve"> A MEGA központi vizsgálóhelye (a továbbiakban: MEGA Labor) a Rendőrségi Oktatási és Kiképző Központ (a továbbiakban: ROKK), amely a területre kihelyezett vizsgáló egységgel (a továbbiakban együtt: vizsgálóhelyek) együtt látja el országos szinten a feladatokat. A vizsgálóhelyek működtetéséért a ROKK igazgatója a felelős.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27. A rendőri szervek az integrációt követően felmérést készítenek a megkülönböztető jelzést használó és a gazdasági főigazgató által meghatározott speciális szolgálati gépjárművezetők közül pszichológiai alkalmassági vizsgálatra - külön az első alkalommal és külön a lejárt érvényesség miatt ismételten - kötelezettekről, és a létszámadatokat megküldik minden év január 15-ig - első alkalommal 2008. január 15-ig - a MEGA Labor részére.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28. A vizsgálóhelyek - a rendőri szervek által megküldött létszámadatok figyelembevételével - ütemtervet készítenek a vizsgálatok végzésére és megküldik az állományilletékes parancsnokoknak, akik felelősek annak betartásáért, illetve betartatásáért. A MEGA vizsgálatra a szolgálatteljesítési időben kerülhet sor.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29. A vizsgálatra küldött járművezetőknek 2. csoportú egészségi alkalmassági minősítéssel kell rendelkezni. Az egészségi alkalmassági vizsgálatot első fokon a szolgálati hely szerint illetékes alapellátó orvos, másodfokon az ORFK egészségügyi és pszichológiai feladatok ellátására létrehozott szervezeti egységének főorvosa végzi.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30. A vizsgálóhelyek a vizsgálaton megjelentekről és minősítésükről naprakész nyilvántartást vezetnek, valamint gondoskodnak a vizsgálati dokumentumok adatvédelmi előírásoknak megfelelő tárolásáról.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lastRenderedPageBreak/>
        <w:t>31. A vizsgálóhelyek a vizsgált személy részére a MEGA minősítésről igazolást adnak ki, valamint értesítik az állományilletékes parancsnokot, aki intézkedik annak az ügyintézői igazolvány nyilvántartásával kapcsolatos feladatokat ellátó szervezeti egységhez történő továbbítására és azok napra kész nyilvántartására.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32. A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MEGA-n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kapott „alkalmas” minősítés csak a rendőri szervek szolgálati gépjárműveinek vezetésére vonatkozóan jelent jogosultságot.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33.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10404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MEGA-n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kapott „nem alkalmas” minősítés esetén a másodfokú vizsgálatot az állományilletékes parancsnok vagy az érintett személy kezdeményezheti. A másodfokú vizsgálatot a ROKK Pszichológiai Csoportja végzi.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34. A másodfokú vizsgálat alapján hozott „nem alkalmas” minősítést követően a MEGA egy éven belül nem ismételhető meg.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35. Az állományilletékes parancsnokok - amennyiben indokoltnak tartják - írásban soron kívüli MEGA elvégzését kezdeményezhetik.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36.</w:t>
      </w:r>
      <w:r w:rsidRPr="00104040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  <w:r w:rsidRPr="00104040">
        <w:rPr>
          <w:rFonts w:ascii="Times New Roman" w:hAnsi="Times New Roman" w:cs="Times New Roman"/>
          <w:sz w:val="24"/>
          <w:szCs w:val="24"/>
        </w:rPr>
        <w:t xml:space="preserve"> A vizsgálóhelyen végzett tevékenység szakmai felügyeletét az ORFK egészségügyi és pszichológiai feladatok ellátására létrehozott szervezeti egysége látja el. A ROKK vezetője - a szolgálati út betartásával - a MEGA végrehajtásának tapasztalatairól készített jelentést minden év január 15-ig - első alkalommal 2009. január 15-ig - az országos rendőrfőkapitány részére terjeszti fel.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37. Felhatalmazást kap az ORFK gazdasági főigazgatója, hogy határozza meg azon speciális szolgálati gépjárművek körét, amelynek vezetőinél MEGA elvégzése kötelező.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38. Felhatalmazást kap az ORFK Humánigazgatási Szolgálat vezetője, hogy a MEGA végzésével kapcsolatos feladatokat módszertani útmutatóban szabályozza.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IV. Vegyes és záró rendelkezések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39. Az ORFK gazdasági főigazgatója 2008. június 30-ig intézkedik a Rendőrség szolgálati járművei rendőri jellegű kialakításával kapcsolatos egységes műszaki követelmények meghatározására.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40. Az utasítás 2008. január 1-jén lép hatályba. Az utasítás hatályba lépésével egyidejűleg hatályát veszti: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rendőrségi gépjárművek megkülönböztető jelzései használatának szabályozásáról szóló 7/1995. (VI. 28.) ORFK utasítás;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04040">
        <w:rPr>
          <w:rFonts w:ascii="Times New Roman" w:hAnsi="Times New Roman" w:cs="Times New Roman"/>
          <w:sz w:val="24"/>
          <w:szCs w:val="24"/>
        </w:rPr>
        <w:t>az ORFK szervezeti korszerűsítésével összefüggő egyes ORFK utasítások és intézkedések módosításáról, valamint egyes normák hatályon kívül helyezéséről szóló 18/2004. (XII. 20.) ORFK utasítás 1. pontja;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04040">
        <w:rPr>
          <w:rFonts w:ascii="Times New Roman" w:hAnsi="Times New Roman" w:cs="Times New Roman"/>
          <w:sz w:val="24"/>
          <w:szCs w:val="24"/>
        </w:rPr>
        <w:t>a rendőrségi gépjárművek megkülönböztető jelzései használatának, valamint a szolgálati járművek rendőri jellegű kialakításának szabályozásáról szóló egyes országos rendőr-főkapitányi rendelkezések módosításáról szóló 4/1998. (II. 5.) ORFK utasítás 1. pontja;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04040">
        <w:rPr>
          <w:rFonts w:ascii="Times New Roman" w:hAnsi="Times New Roman" w:cs="Times New Roman"/>
          <w:sz w:val="24"/>
          <w:szCs w:val="24"/>
        </w:rPr>
        <w:t>a Rendőrségnél megkülönböztető jelzést használó szolgálati gépjárművek vezetőinek pszichológiai alkalmassági vizsgálati rendjéről szóló 54/2003. (XII. 8.) ORFK intézkedés.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8"/>
          <w:szCs w:val="28"/>
          <w:u w:val="single"/>
        </w:rPr>
        <w:t>1. számú melléklet a 63/2007. (OT 34.) ORFK utasításhoz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KIVONAT </w:t>
      </w: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proofErr w:type="gramStart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.</w:t>
      </w:r>
      <w:proofErr w:type="gramEnd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.../2007. (</w:t>
      </w:r>
      <w:proofErr w:type="gramStart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 ..</w:t>
      </w:r>
      <w:proofErr w:type="gramEnd"/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..) ORFK utasításból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„Megkülönböztető jelzés használatának csak a megkülönböztető és figyelmeztető jelzést adó készülékek együttes alkalmazása minősül. Azokat csak abban az esetben szabad működtetni, ha a jármű akadálytalan továbbhaladását a feladat sürgős ellátása, a személy-, élet- és vagyonbiztonság indokolja, és erre a szolgálatparancsnok, az alosztályvezető-helyettes, őrsparancsnok-helyettes vagy magasabb beosztású elöljáró, illetve az ügyeletes előzetes engedélyt vagy utasítást adott.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Az elöljáró vagy az ügyeletes a megkülönböztető jelzés használatára engedélyt vagy utasítást szóban rádión, illetve távbeszélőn is adhat. A rendőr saját észlelés vagy felkérés esetén az eseményt jelenti az elöljárójának vagy az ügyeletesnek, aki megadja az engedélyt vagy utasítást a megkülönböztető jelzések használatára.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Saját elhatározásból a rendőr akkor használhatja a megkülönböztető jelzéseket, ha: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040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104040">
        <w:rPr>
          <w:rFonts w:ascii="Times New Roman" w:hAnsi="Times New Roman" w:cs="Times New Roman"/>
          <w:sz w:val="24"/>
          <w:szCs w:val="24"/>
        </w:rPr>
        <w:t>híradástechnikai szempontból „holttérben” mozog,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104040">
        <w:rPr>
          <w:rFonts w:ascii="Times New Roman" w:hAnsi="Times New Roman" w:cs="Times New Roman"/>
          <w:sz w:val="24"/>
          <w:szCs w:val="24"/>
        </w:rPr>
        <w:t>az ügyeletes vagy az elöljáró akadályoztatása miatt engedély nem kérhető,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104040">
        <w:rPr>
          <w:rFonts w:ascii="Times New Roman" w:hAnsi="Times New Roman" w:cs="Times New Roman"/>
          <w:sz w:val="24"/>
          <w:szCs w:val="24"/>
        </w:rPr>
        <w:t>a sebességtúllépést mozgásban - gépjárműkövetéssel - ellenőrzi,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104040">
        <w:rPr>
          <w:rFonts w:ascii="Times New Roman" w:hAnsi="Times New Roman" w:cs="Times New Roman"/>
          <w:sz w:val="24"/>
          <w:szCs w:val="24"/>
        </w:rPr>
        <w:t>az engedélykérésből adódó késedelem az élet- és vagyonbiztonságra, a közbiztonságra, a bűnüldözés érdekeikre vagy a Rendőrség tekintélyére hátrányt jelent.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gépjármű vezetője a megkülönböztető jelzést adó készülék használatának kezdetét a kiindulás helyének megjelölésével a működtetését megelőzően - ha a késedelem veszéllyel jár, megszűnését követően -, a használat végét és az érkezés helyét pedig a befejezést követően haladéktalanul köteles a menetlevél 11. rovatába bejegyezni. A fentieken túl fel kell tüntetni a megkülönböztető jelzés használatának okát (pl. baleset, tűzeset, üldözés stb.), valamint az engedélyt vagy utasítást adó nevét.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megkülönböztető jelzés használata során úgy kell közlekedni, hogy a közlekedés résztvevőinek kellő idő álljon rendelkezésére a közlekedési helyzet felmérésére és a megkülönböztető jelzést használó jármű továbbhaladásának biztosítására.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megkülönböztető jelzéseket használó gépjármű vezetőjének fokozott figyelemmel kell betartania a közúti közlekedés szabályait. A gépjármű vezetője csak akkor élhet a részére biztosított előnyökkel, ha meggyőződött arról, hogy a forgalom résztvevői biztosították számára az akadálytalan továbbhaladás feltételeit, és magatartásával a közlekedés biztonságát, valamint a személy- és vagyonbiztonságot nem veszélyezteti.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Forgalomirányító fényjelző készülék tilos jelzésén történő áthaladáskor, valamint minden olyan esetben, amikor megkülönböztető jelzés használata nélkül elsőbbségadásra lenne kötelezve, a megkülönböztető jelzést használó jármű vezetője fokozott figyelemmel és olyan sebességgel köteles haladni, hogy veszély esetén, ha szükséges, meg tudjon állni. A rendőr és a vasúti átjárót biztosító jelzőberendezések jelzéseit nem hagyhatja figyelmen kívül. Áthaladás csak a szabad jelzés után lehet.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megkülönböztető jelzéseit használó gépjárművek által közrefogott zárt csoportban haladó gépjárműveken a megkülönböztető fényjelzés és a tompított fényszóró használata kötelező.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megkülönböztető jelzéseket használó gépjármű vezetője a tompított fényszórót is köteles használni. A gépkocsi vezetője és az utasok a biztonsági övet kötelesek becsatolni.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A megkülönböztető fényjelzést használó gépjárművel a KRESZ rendelkezéseinek betartásával lehet a közúti forgalomban részt venni. A megkülönböztető fényjelzés használata a közúti közlekedésben résztvevő más járművek megállítására csak akkor jogosít, ha a rendőr a KRESZ-</w:t>
      </w:r>
      <w:r w:rsidRPr="00104040">
        <w:rPr>
          <w:rFonts w:ascii="Times New Roman" w:hAnsi="Times New Roman" w:cs="Times New Roman"/>
          <w:sz w:val="24"/>
          <w:szCs w:val="24"/>
        </w:rPr>
        <w:lastRenderedPageBreak/>
        <w:t>ben előírt módon is jelzi a megállási kötelezettséget. A rendőri jellegű gépjárművel csak jogszabálysértés észlelése esetén vagy rendőri akció során lehet más járművet megállításra kényszeríteni. A nem rendőri jellegű gépjárműveknek az ilyen intézkedés során rendelkezni kell a külön belső normában meghatározott technikai felszerelésekkel.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Beszámoltatáskor a gépjárművezető köteles az engedélyező vagy utasítást adó elöljáróval, vagy az ügyeletessel a megkülönböztető jelzés használatáról szóló bejegyzését láttamoztatni.”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i/>
          <w:iCs/>
          <w:sz w:val="28"/>
          <w:szCs w:val="28"/>
          <w:u w:val="single"/>
        </w:rPr>
        <w:t>2. számú melléklet a 63/2007. (OT 34.) ORFK utasításhoz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A Rendőrségnél megkülönböztető jelzést használó és a speciális szolgálati gépjárművek vezetőinek pszichológiai alkalmassági vizsgálata során vizsgálandó faktorok, valamint a korlátozó és kizáró okok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sz w:val="24"/>
          <w:szCs w:val="24"/>
        </w:rPr>
        <w:t>A MEGA vizsgálatnak az alábbiakra kell kiterjedni: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1. A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szenzomotorikus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képességek és készségek szintjének meghatározása.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2. Az aktivációs szint, reakciókészség meghatározása.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3. A figyelmi, észlelési képességek vizsgálata.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4. Intellektuális képességek meghatározása.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5. Helyzetfelismerő és döntési készség vizsgálata.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6. A kockázatvállalási készség, kockázatkezelés meghatározása.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7. Alkalmazkodó készség,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rigiditás-plaszticitás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vizsgálata.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Szociabilitás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>, együttműködési készség szintjének meghatározása.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9. Felelősségtudat, viselkedéskontroll, feszültségtűrés/kezelés vizsgálata.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10. Konfliktushelyzetekben megnyilvánuló magatartásmód vizsgálata.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 xml:space="preserve">11. Élethelyzet, életvitel, foglalkozástörténet </w:t>
      </w:r>
      <w:proofErr w:type="spellStart"/>
      <w:r w:rsidRPr="00104040">
        <w:rPr>
          <w:rFonts w:ascii="Times New Roman" w:hAnsi="Times New Roman" w:cs="Times New Roman"/>
          <w:sz w:val="24"/>
          <w:szCs w:val="24"/>
        </w:rPr>
        <w:t>exploráció</w:t>
      </w:r>
      <w:proofErr w:type="spellEnd"/>
      <w:r w:rsidRPr="00104040">
        <w:rPr>
          <w:rFonts w:ascii="Times New Roman" w:hAnsi="Times New Roman" w:cs="Times New Roman"/>
          <w:sz w:val="24"/>
          <w:szCs w:val="24"/>
        </w:rPr>
        <w:t xml:space="preserve"> útján történő feltárása.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12. Fentieken túlmenően az általános értelembe vett járművezetői alkalmasságot meghatározó személyiség- és képességfaktorok.</w:t>
      </w:r>
    </w:p>
    <w:p w:rsidR="00104040" w:rsidRPr="00104040" w:rsidRDefault="00104040" w:rsidP="00104040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b/>
          <w:bCs/>
          <w:sz w:val="24"/>
          <w:szCs w:val="24"/>
        </w:rPr>
        <w:t>A MEGA alkalmasságot korlátozó vagy kizáró okok: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1. Elégtelen szenzomotoros teljesítmény, észlelési, döntési és mozgási tevékenység nem kielégítő szintje.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2. Közlekedési helyzetek biztonságos megoldásához szükséges felismerési és döntési készség hiánya vagy nem kielégítő szintje.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3. Figyelmi teljesítmény nem kielégítő szintje.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4. Intellektus alacsony szintje, zavara.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5. A közlekedési magatartást befolyásoló személyiségvonások, amelyek fokozott baleseti veszélyeztetettségre utalnak.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6. Pszichés és fizikális terhelhetőség alacsony szintje.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7. A jármű vezetéséhez szükséges jártasságok elsajátítására való képtelenség.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04040">
        <w:rPr>
          <w:rFonts w:ascii="Times New Roman" w:hAnsi="Times New Roman" w:cs="Times New Roman"/>
          <w:sz w:val="24"/>
          <w:szCs w:val="24"/>
        </w:rPr>
        <w:t>8. Életvitelből, élethelyzetből, foglalkozástörténetből, vizsgálati magatartásból adódó kedvezőtlen személyiségkép.</w:t>
      </w:r>
    </w:p>
    <w:p w:rsidR="00104040" w:rsidRPr="00104040" w:rsidRDefault="00104040" w:rsidP="00104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1464" w:rsidRDefault="00AB1464">
      <w:bookmarkStart w:id="0" w:name="_GoBack"/>
      <w:bookmarkEnd w:id="0"/>
    </w:p>
    <w:sectPr w:rsidR="00AB1464" w:rsidSect="00F845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158" w:rsidRDefault="006E7158" w:rsidP="00104040">
      <w:pPr>
        <w:spacing w:after="0" w:line="240" w:lineRule="auto"/>
      </w:pPr>
      <w:r>
        <w:separator/>
      </w:r>
    </w:p>
  </w:endnote>
  <w:endnote w:type="continuationSeparator" w:id="0">
    <w:p w:rsidR="006E7158" w:rsidRDefault="006E7158" w:rsidP="00104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158" w:rsidRDefault="006E7158" w:rsidP="00104040">
      <w:pPr>
        <w:spacing w:after="0" w:line="240" w:lineRule="auto"/>
      </w:pPr>
      <w:r>
        <w:separator/>
      </w:r>
    </w:p>
  </w:footnote>
  <w:footnote w:type="continuationSeparator" w:id="0">
    <w:p w:rsidR="006E7158" w:rsidRDefault="006E7158" w:rsidP="00104040">
      <w:pPr>
        <w:spacing w:after="0" w:line="240" w:lineRule="auto"/>
      </w:pPr>
      <w:r>
        <w:continuationSeparator/>
      </w:r>
    </w:p>
  </w:footnote>
  <w:footnote w:id="1">
    <w:p w:rsidR="00104040" w:rsidRDefault="00104040" w:rsidP="00104040">
      <w:r>
        <w:rPr>
          <w:vertAlign w:val="superscript"/>
        </w:rPr>
        <w:footnoteRef/>
      </w:r>
      <w:r>
        <w:t xml:space="preserve"> Közzététel napja: 2007. december 29.</w:t>
      </w:r>
    </w:p>
  </w:footnote>
  <w:footnote w:id="2">
    <w:p w:rsidR="00104040" w:rsidRDefault="00104040" w:rsidP="00104040">
      <w:r>
        <w:rPr>
          <w:vertAlign w:val="superscript"/>
        </w:rPr>
        <w:footnoteRef/>
      </w:r>
      <w:r>
        <w:t xml:space="preserve"> Megállapította: 56/2010. (OT 33.) ORFK utasítás 42. 26. Hatályos: 2011. I. 1-től.</w:t>
      </w:r>
    </w:p>
  </w:footnote>
  <w:footnote w:id="3">
    <w:p w:rsidR="00104040" w:rsidRDefault="00104040" w:rsidP="00104040">
      <w:r>
        <w:rPr>
          <w:vertAlign w:val="superscript"/>
        </w:rPr>
        <w:footnoteRef/>
      </w:r>
      <w:r>
        <w:t xml:space="preserve"> Megállapította: 20/2012. (XI. 30.) ORFK utasítás 66. Hatályos: 2012. XII. 1-től.</w:t>
      </w:r>
    </w:p>
  </w:footnote>
  <w:footnote w:id="4">
    <w:p w:rsidR="00104040" w:rsidRDefault="00104040" w:rsidP="00104040">
      <w:r>
        <w:rPr>
          <w:vertAlign w:val="superscript"/>
        </w:rPr>
        <w:footnoteRef/>
      </w:r>
      <w:r>
        <w:t xml:space="preserve"> Megállapította: 5/2015. (IV. 16.) ORFK utasítás 70. Hatályos: 2015. IV. 24-től.</w:t>
      </w:r>
    </w:p>
  </w:footnote>
  <w:footnote w:id="5">
    <w:p w:rsidR="00104040" w:rsidRDefault="00104040" w:rsidP="00104040">
      <w:r>
        <w:rPr>
          <w:vertAlign w:val="superscript"/>
        </w:rPr>
        <w:footnoteRef/>
      </w:r>
      <w:r>
        <w:t xml:space="preserve"> Megállapította: 59/2013. (XII. 21.) ORFK utasítás 40. Hatályos: 2014. I. 1-től.</w:t>
      </w:r>
    </w:p>
  </w:footnote>
  <w:footnote w:id="6">
    <w:p w:rsidR="00104040" w:rsidRDefault="00104040" w:rsidP="00104040">
      <w:r>
        <w:rPr>
          <w:vertAlign w:val="superscript"/>
        </w:rPr>
        <w:footnoteRef/>
      </w:r>
      <w:r>
        <w:t xml:space="preserve"> Megállapította: 33/2013. (IX. 6.) ORFK utasítás 16. Hatályos: 2013. IX. 14-től.</w:t>
      </w:r>
    </w:p>
  </w:footnote>
  <w:footnote w:id="7">
    <w:p w:rsidR="00104040" w:rsidRDefault="00104040" w:rsidP="00104040">
      <w:r>
        <w:rPr>
          <w:vertAlign w:val="superscript"/>
        </w:rPr>
        <w:footnoteRef/>
      </w:r>
      <w:r>
        <w:t xml:space="preserve"> Módosította: 13/2015. (VII. 10.) ORFK utasítás 12. a).</w:t>
      </w:r>
    </w:p>
  </w:footnote>
  <w:footnote w:id="8">
    <w:p w:rsidR="00104040" w:rsidRDefault="00104040" w:rsidP="00104040">
      <w:r>
        <w:rPr>
          <w:vertAlign w:val="superscript"/>
        </w:rPr>
        <w:footnoteRef/>
      </w:r>
      <w:r>
        <w:t xml:space="preserve"> Módosította: 13/2015. (VII. 10.) ORFK utasítás 12. b).</w:t>
      </w:r>
    </w:p>
  </w:footnote>
  <w:footnote w:id="9">
    <w:p w:rsidR="00104040" w:rsidRDefault="00104040" w:rsidP="00104040">
      <w:r>
        <w:rPr>
          <w:vertAlign w:val="superscript"/>
        </w:rPr>
        <w:footnoteRef/>
      </w:r>
      <w:r>
        <w:t xml:space="preserve"> Módosította: 13/2015. (VII. 10.) ORFK utasítás 12. c), d).</w:t>
      </w:r>
    </w:p>
  </w:footnote>
  <w:footnote w:id="10">
    <w:p w:rsidR="00104040" w:rsidRDefault="00104040" w:rsidP="00104040">
      <w:r>
        <w:rPr>
          <w:vertAlign w:val="superscript"/>
        </w:rPr>
        <w:footnoteRef/>
      </w:r>
      <w:r>
        <w:t xml:space="preserve"> Módosította: 13/2015. (VII. 10.) ORFK utasítás 12. e).</w:t>
      </w:r>
    </w:p>
  </w:footnote>
  <w:footnote w:id="11">
    <w:p w:rsidR="00104040" w:rsidRDefault="00104040" w:rsidP="00104040">
      <w:r>
        <w:rPr>
          <w:vertAlign w:val="superscript"/>
        </w:rPr>
        <w:footnoteRef/>
      </w:r>
      <w:r>
        <w:t xml:space="preserve"> Módosította: 13/2015. (VII. 10.) ORFK utasítás 12. f).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40"/>
    <w:rsid w:val="00104040"/>
    <w:rsid w:val="006E7158"/>
    <w:rsid w:val="00AB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2629</Words>
  <Characters>18143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Robotka Katalin</dc:creator>
  <cp:lastModifiedBy>Robotka Katalin</cp:lastModifiedBy>
  <cp:revision>1</cp:revision>
  <dcterms:created xsi:type="dcterms:W3CDTF">2016-03-07T12:22:00Z</dcterms:created>
  <dcterms:modified xsi:type="dcterms:W3CDTF">2016-03-07T12:23:00Z</dcterms:modified>
</cp:coreProperties>
</file>